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51"/>
        <w:gridCol w:w="77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51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83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pH/mV多功能测量仪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宋体" w:hAnsi="宋体"/>
              </w:rPr>
              <w:t xml:space="preserve">PH测量范围 分辨率 准确度 输入电流 输入阻抗 稳定性 温度补偿范围 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（-1.999 ~ 19.999）pH 0.1/0.01/0.001 pH 电计：&amp;plusmn;0.002 pH，配套：&amp;plusmn;0.01 pH &amp;le;1&amp;times;10-12 A &amp;ge;3&amp;times;1012 &amp;Omega; &amp;plusmn;0.002 pH/3h （0 ~ 100）℃（自动或手动）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</w:t>
            </w:r>
            <w:r>
              <w:rPr>
                <w:rFonts w:hint="eastAsia" w:ascii="宋体" w:hAnsi="宋体"/>
                <w:lang w:val="en-US" w:eastAsia="zh-CN"/>
              </w:rPr>
              <w:t>mv</w:t>
            </w:r>
            <w:r>
              <w:rPr>
                <w:rFonts w:hint="eastAsia" w:ascii="宋体" w:hAnsi="宋体"/>
              </w:rPr>
              <w:t>测量范围(mV/</w:t>
            </w:r>
            <w:r>
              <w:rPr>
                <w:rFonts w:hint="eastAsia" w:ascii="宋体" w:hAnsi="宋体"/>
              </w:rPr>
              <w:fldChar w:fldCharType="begin"/>
            </w:r>
            <w:r>
              <w:rPr>
                <w:rFonts w:hint="eastAsia" w:ascii="宋体" w:hAnsi="宋体"/>
              </w:rPr>
              <w:instrText xml:space="preserve"> HYPERLINK "http://www.shsanxin.com.cn/ORP/" \t "http://www.shsanxin.com.cn/duocanshu/_blank" </w:instrText>
            </w:r>
            <w:r>
              <w:rPr>
                <w:rFonts w:hint="eastAsia" w:ascii="宋体" w:hAnsi="宋体"/>
              </w:rPr>
              <w:fldChar w:fldCharType="separate"/>
            </w:r>
            <w:r>
              <w:rPr>
                <w:rFonts w:hint="eastAsia" w:ascii="宋体" w:hAnsi="宋体"/>
              </w:rPr>
              <w:t>ORP</w:t>
            </w:r>
            <w:r>
              <w:rPr>
                <w:rFonts w:hint="eastAsia" w:ascii="宋体" w:hAnsi="宋体"/>
              </w:rPr>
              <w:fldChar w:fldCharType="end"/>
            </w:r>
            <w:r>
              <w:rPr>
                <w:rFonts w:hint="eastAsia" w:ascii="宋体" w:hAnsi="宋体"/>
              </w:rPr>
              <w:t>/EH) 分辨率 准确度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-1999.9mV ~ 0 ~ 1999.9mV 0.1mV &amp;plusmn;0.03% FS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3.溶解氧测量范围 分辨率 准确度 响应时间 残余电流 温度补偿范围 盐度补偿范围 气压补偿范围 自动校准 电极类型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（0 ~ 20.00）mg/L(ppm)  （0 ~ 200.0）% 0.1/0.01 mg/L(ppm)  1/0.1 % 电计：&amp;plusmn;0.10 mg/L，配套：&amp;plusmn;0.40 mg/L  &amp;le;30 s（25℃, 90%响应） &amp;le;0.1 mg/L （0 ~ 45）℃（自动） （0 ~ 45）ppt（自动） （80 ~ 105）kPa（自动） 被水饱和的空气；被空气饱和的水 极谱式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4.温度测量范围 分辨率 准确度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-10℃~ 110℃ 0.1℃ 5~ 60℃范围：&amp;plusmn;0.4℃  其余范围：&amp;plusmn;0.8℃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环境温度 环境湿度 IP等级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 ~ 35 ℃ &amp;le;85% IP54  防尘防溅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cs="宋体"/>
          <w:b/>
          <w:bCs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B8F6C"/>
    <w:multiLevelType w:val="singleLevel"/>
    <w:tmpl w:val="0D9B8F6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2D70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0149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D1985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6A69B8"/>
    <w:rsid w:val="07E329FA"/>
    <w:rsid w:val="0B732F2C"/>
    <w:rsid w:val="0BC25762"/>
    <w:rsid w:val="0F7A6D24"/>
    <w:rsid w:val="1F6854AC"/>
    <w:rsid w:val="20527BD7"/>
    <w:rsid w:val="3D9146F9"/>
    <w:rsid w:val="45151556"/>
    <w:rsid w:val="584C24E2"/>
    <w:rsid w:val="5E4029DB"/>
    <w:rsid w:val="69432A20"/>
    <w:rsid w:val="6B0B2CA6"/>
    <w:rsid w:val="7402749C"/>
    <w:rsid w:val="7823430A"/>
    <w:rsid w:val="7CA0736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256</Words>
  <Characters>1465</Characters>
  <Lines>12</Lines>
  <Paragraphs>3</Paragraphs>
  <TotalTime>0</TotalTime>
  <ScaleCrop>false</ScaleCrop>
  <LinksUpToDate>false</LinksUpToDate>
  <CharactersWithSpaces>1718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2024-03-15T02:58:01Z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99BF291B3C8C45D7AF3B56626E6369A9_13</vt:lpwstr>
  </property>
</Properties>
</file>